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DE" w:rsidRDefault="000901DE" w:rsidP="000901DE"/>
    <w:p w:rsidR="00FD4DC1" w:rsidRDefault="00FD4DC1" w:rsidP="000901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Составляющие предельных</w:t>
      </w:r>
      <w:r w:rsidR="000901DE" w:rsidRPr="00425CD5">
        <w:rPr>
          <w:b/>
          <w:sz w:val="24"/>
          <w:szCs w:val="24"/>
        </w:rPr>
        <w:t xml:space="preserve"> уровн</w:t>
      </w:r>
      <w:r>
        <w:rPr>
          <w:b/>
          <w:sz w:val="24"/>
          <w:szCs w:val="24"/>
        </w:rPr>
        <w:t>ей</w:t>
      </w:r>
      <w:r w:rsidR="000901DE" w:rsidRPr="00425CD5">
        <w:rPr>
          <w:b/>
          <w:sz w:val="24"/>
          <w:szCs w:val="24"/>
        </w:rPr>
        <w:t xml:space="preserve"> нерегулируемых цен на розничных рынках на территориях, объединенных в ценовые зоны оптового рынка, за соответствующий расчетный период рассчитываются гарантирующим поставщиком </w:t>
      </w:r>
      <w:proofErr w:type="gramStart"/>
      <w:r w:rsidR="00425CD5">
        <w:rPr>
          <w:b/>
          <w:sz w:val="24"/>
          <w:szCs w:val="24"/>
        </w:rPr>
        <w:t>на</w:t>
      </w:r>
      <w:proofErr w:type="gramEnd"/>
      <w:r w:rsidR="00425CD5">
        <w:rPr>
          <w:b/>
          <w:sz w:val="24"/>
          <w:szCs w:val="24"/>
        </w:rPr>
        <w:t xml:space="preserve">   </w:t>
      </w:r>
    </w:p>
    <w:p w:rsidR="000901DE" w:rsidRPr="00425CD5" w:rsidRDefault="00425CD5" w:rsidP="000901D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Pr="00425CD5">
        <w:rPr>
          <w:b/>
          <w:sz w:val="24"/>
          <w:szCs w:val="24"/>
          <w:u w:val="single"/>
        </w:rPr>
        <w:t>I полугодие 2013г.</w:t>
      </w:r>
    </w:p>
    <w:p w:rsidR="000901DE" w:rsidRPr="00425CD5" w:rsidRDefault="008B0DFC" w:rsidP="000901DE">
      <w:pPr>
        <w:pStyle w:val="a3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0901DE" w:rsidRPr="00425CD5">
        <w:rPr>
          <w:sz w:val="24"/>
          <w:szCs w:val="24"/>
        </w:rPr>
        <w:t>редневзвешенная нерегулируемая цена электрической энергии (мощности), рассчитываемая и публикуемая коммерческим оператором оптового рынка;</w:t>
      </w: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4644"/>
        <w:gridCol w:w="5670"/>
      </w:tblGrid>
      <w:tr w:rsidR="000901DE" w:rsidRPr="00175E76" w:rsidTr="00425CD5">
        <w:trPr>
          <w:jc w:val="center"/>
        </w:trPr>
        <w:tc>
          <w:tcPr>
            <w:tcW w:w="4644" w:type="dxa"/>
          </w:tcPr>
          <w:p w:rsidR="000901DE" w:rsidRPr="00175E76" w:rsidRDefault="00425CD5" w:rsidP="00425CD5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5670" w:type="dxa"/>
          </w:tcPr>
          <w:p w:rsidR="000901DE" w:rsidRPr="00175E76" w:rsidRDefault="000901DE" w:rsidP="008B0DFC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Реквизиты</w:t>
            </w:r>
          </w:p>
        </w:tc>
      </w:tr>
      <w:tr w:rsidR="000901DE" w:rsidRPr="00175E76" w:rsidTr="00425CD5">
        <w:trPr>
          <w:jc w:val="center"/>
        </w:trPr>
        <w:tc>
          <w:tcPr>
            <w:tcW w:w="4644" w:type="dxa"/>
          </w:tcPr>
          <w:p w:rsidR="000901DE" w:rsidRPr="00175E76" w:rsidRDefault="000901DE" w:rsidP="0039735D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 xml:space="preserve">для </w:t>
            </w:r>
            <w:proofErr w:type="spellStart"/>
            <w:r w:rsidRPr="00175E76">
              <w:rPr>
                <w:sz w:val="21"/>
                <w:szCs w:val="21"/>
              </w:rPr>
              <w:t>одноставочных</w:t>
            </w:r>
            <w:proofErr w:type="spellEnd"/>
            <w:r w:rsidRPr="00175E76">
              <w:rPr>
                <w:sz w:val="21"/>
                <w:szCs w:val="21"/>
              </w:rPr>
              <w:t xml:space="preserve"> потребителей, дифференцированных по числу часов использования заявленной мощности</w:t>
            </w:r>
          </w:p>
        </w:tc>
        <w:tc>
          <w:tcPr>
            <w:tcW w:w="5670" w:type="dxa"/>
            <w:vMerge w:val="restart"/>
          </w:tcPr>
          <w:p w:rsidR="000901DE" w:rsidRPr="00175E76" w:rsidRDefault="000901DE" w:rsidP="0039735D">
            <w:pPr>
              <w:jc w:val="center"/>
              <w:rPr>
                <w:color w:val="4F81BD" w:themeColor="accent1"/>
                <w:sz w:val="21"/>
                <w:szCs w:val="21"/>
              </w:rPr>
            </w:pPr>
          </w:p>
          <w:p w:rsidR="000901DE" w:rsidRPr="00175E76" w:rsidRDefault="000901DE" w:rsidP="0039735D">
            <w:pPr>
              <w:jc w:val="center"/>
              <w:rPr>
                <w:color w:val="4F81BD" w:themeColor="accent1"/>
                <w:sz w:val="21"/>
                <w:szCs w:val="21"/>
              </w:rPr>
            </w:pPr>
          </w:p>
          <w:p w:rsidR="000901DE" w:rsidRPr="00175E76" w:rsidRDefault="00781D42" w:rsidP="00075D7B">
            <w:pPr>
              <w:jc w:val="center"/>
              <w:rPr>
                <w:sz w:val="21"/>
                <w:szCs w:val="21"/>
                <w:u w:val="single"/>
              </w:rPr>
            </w:pPr>
            <w:hyperlink r:id="rId7" w:history="1">
              <w:r w:rsidR="00173EE0" w:rsidRPr="007F34F3">
                <w:rPr>
                  <w:rStyle w:val="a5"/>
                  <w:sz w:val="21"/>
                  <w:szCs w:val="21"/>
                </w:rPr>
                <w:t>И</w:t>
              </w:r>
              <w:r w:rsidR="0022289D" w:rsidRPr="007F34F3">
                <w:rPr>
                  <w:rStyle w:val="a5"/>
                  <w:sz w:val="21"/>
                  <w:szCs w:val="21"/>
                </w:rPr>
                <w:t xml:space="preserve">нформация на </w:t>
              </w:r>
              <w:r w:rsidR="000901DE" w:rsidRPr="007F34F3">
                <w:rPr>
                  <w:rStyle w:val="a5"/>
                  <w:sz w:val="21"/>
                  <w:szCs w:val="21"/>
                </w:rPr>
                <w:t xml:space="preserve"> официальн</w:t>
              </w:r>
              <w:r w:rsidR="0022289D" w:rsidRPr="007F34F3">
                <w:rPr>
                  <w:rStyle w:val="a5"/>
                  <w:sz w:val="21"/>
                  <w:szCs w:val="21"/>
                </w:rPr>
                <w:t>ом</w:t>
              </w:r>
              <w:r w:rsidR="000901DE" w:rsidRPr="007F34F3">
                <w:rPr>
                  <w:rStyle w:val="a5"/>
                  <w:sz w:val="21"/>
                  <w:szCs w:val="21"/>
                </w:rPr>
                <w:t xml:space="preserve"> сайт</w:t>
              </w:r>
              <w:r w:rsidR="00075D7B" w:rsidRPr="007F34F3">
                <w:rPr>
                  <w:rStyle w:val="a5"/>
                  <w:sz w:val="21"/>
                  <w:szCs w:val="21"/>
                </w:rPr>
                <w:t>е</w:t>
              </w:r>
              <w:r w:rsidR="000901DE" w:rsidRPr="007F34F3">
                <w:rPr>
                  <w:rStyle w:val="a5"/>
                  <w:sz w:val="21"/>
                  <w:szCs w:val="21"/>
                </w:rPr>
                <w:t xml:space="preserve">  ОАО «АТС»</w:t>
              </w:r>
            </w:hyperlink>
          </w:p>
        </w:tc>
      </w:tr>
      <w:tr w:rsidR="000901DE" w:rsidRPr="00175E76" w:rsidTr="00425CD5">
        <w:trPr>
          <w:jc w:val="center"/>
        </w:trPr>
        <w:tc>
          <w:tcPr>
            <w:tcW w:w="4644" w:type="dxa"/>
          </w:tcPr>
          <w:p w:rsidR="000901DE" w:rsidRPr="00175E76" w:rsidRDefault="000901DE" w:rsidP="0039735D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 xml:space="preserve">для </w:t>
            </w:r>
            <w:proofErr w:type="spellStart"/>
            <w:r w:rsidRPr="00175E76">
              <w:rPr>
                <w:sz w:val="21"/>
                <w:szCs w:val="21"/>
              </w:rPr>
              <w:t>одноставочных</w:t>
            </w:r>
            <w:proofErr w:type="spellEnd"/>
            <w:r w:rsidRPr="00175E76">
              <w:rPr>
                <w:sz w:val="21"/>
                <w:szCs w:val="21"/>
              </w:rPr>
              <w:t xml:space="preserve"> потребителей</w:t>
            </w:r>
          </w:p>
        </w:tc>
        <w:tc>
          <w:tcPr>
            <w:tcW w:w="5670" w:type="dxa"/>
            <w:vMerge/>
          </w:tcPr>
          <w:p w:rsidR="000901DE" w:rsidRPr="00175E76" w:rsidRDefault="000901DE" w:rsidP="0039735D">
            <w:pPr>
              <w:jc w:val="center"/>
              <w:rPr>
                <w:sz w:val="21"/>
                <w:szCs w:val="21"/>
              </w:rPr>
            </w:pPr>
          </w:p>
        </w:tc>
      </w:tr>
      <w:tr w:rsidR="000901DE" w:rsidRPr="00175E76" w:rsidTr="00425CD5">
        <w:trPr>
          <w:jc w:val="center"/>
        </w:trPr>
        <w:tc>
          <w:tcPr>
            <w:tcW w:w="4644" w:type="dxa"/>
          </w:tcPr>
          <w:p w:rsidR="000901DE" w:rsidRPr="00175E76" w:rsidRDefault="000901DE" w:rsidP="0039735D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для потребителей, дифференцированных по зонам суток</w:t>
            </w:r>
          </w:p>
        </w:tc>
        <w:tc>
          <w:tcPr>
            <w:tcW w:w="5670" w:type="dxa"/>
            <w:vMerge/>
          </w:tcPr>
          <w:p w:rsidR="000901DE" w:rsidRPr="00175E76" w:rsidRDefault="000901DE" w:rsidP="0039735D">
            <w:pPr>
              <w:jc w:val="center"/>
              <w:rPr>
                <w:sz w:val="21"/>
                <w:szCs w:val="21"/>
              </w:rPr>
            </w:pPr>
          </w:p>
        </w:tc>
      </w:tr>
    </w:tbl>
    <w:p w:rsidR="000901DE" w:rsidRDefault="000901DE" w:rsidP="000901DE">
      <w:pPr>
        <w:jc w:val="center"/>
      </w:pPr>
    </w:p>
    <w:p w:rsidR="000901DE" w:rsidRPr="001C3856" w:rsidRDefault="008B0DFC" w:rsidP="000901DE">
      <w:pPr>
        <w:pStyle w:val="a3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8B0DFC">
        <w:rPr>
          <w:sz w:val="24"/>
          <w:szCs w:val="24"/>
        </w:rPr>
        <w:t>С</w:t>
      </w:r>
      <w:r w:rsidR="000901DE" w:rsidRPr="008B0DFC">
        <w:rPr>
          <w:sz w:val="24"/>
          <w:szCs w:val="24"/>
        </w:rPr>
        <w:t>бытовая надбавка гарантирующего поставщик</w:t>
      </w:r>
      <w:r w:rsidR="000901DE" w:rsidRPr="00175E76">
        <w:rPr>
          <w:sz w:val="24"/>
          <w:szCs w:val="24"/>
        </w:rPr>
        <w:t>а;</w:t>
      </w:r>
    </w:p>
    <w:tbl>
      <w:tblPr>
        <w:tblStyle w:val="a4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2127"/>
        <w:gridCol w:w="1701"/>
        <w:gridCol w:w="1275"/>
      </w:tblGrid>
      <w:tr w:rsidR="000901DE" w:rsidRPr="00175E76" w:rsidTr="00344D96">
        <w:trPr>
          <w:jc w:val="center"/>
        </w:trPr>
        <w:tc>
          <w:tcPr>
            <w:tcW w:w="3936" w:type="dxa"/>
            <w:vAlign w:val="center"/>
          </w:tcPr>
          <w:p w:rsidR="000901DE" w:rsidRPr="00175E76" w:rsidRDefault="000901DE" w:rsidP="00344D96">
            <w:pPr>
              <w:jc w:val="center"/>
              <w:rPr>
                <w:color w:val="000000"/>
                <w:sz w:val="21"/>
                <w:szCs w:val="21"/>
              </w:rPr>
            </w:pPr>
            <w:r w:rsidRPr="00175E76">
              <w:rPr>
                <w:color w:val="000000"/>
                <w:sz w:val="21"/>
                <w:szCs w:val="21"/>
              </w:rPr>
              <w:t>Наименование группы</w:t>
            </w:r>
          </w:p>
        </w:tc>
        <w:tc>
          <w:tcPr>
            <w:tcW w:w="3402" w:type="dxa"/>
            <w:gridSpan w:val="2"/>
            <w:vAlign w:val="center"/>
          </w:tcPr>
          <w:p w:rsidR="000901DE" w:rsidRPr="00175E76" w:rsidRDefault="000901DE" w:rsidP="00344D96">
            <w:pPr>
              <w:ind w:left="549" w:hanging="549"/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Ед.изм.</w:t>
            </w:r>
          </w:p>
        </w:tc>
        <w:tc>
          <w:tcPr>
            <w:tcW w:w="1701" w:type="dxa"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  <w:lang w:val="en-US"/>
              </w:rPr>
              <w:t>I</w:t>
            </w:r>
            <w:r w:rsidRPr="00175E76">
              <w:rPr>
                <w:sz w:val="21"/>
                <w:szCs w:val="21"/>
              </w:rPr>
              <w:t xml:space="preserve"> полугодие 2013г.</w:t>
            </w:r>
          </w:p>
        </w:tc>
        <w:tc>
          <w:tcPr>
            <w:tcW w:w="1275" w:type="dxa"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Реквизиты</w:t>
            </w:r>
          </w:p>
        </w:tc>
      </w:tr>
      <w:tr w:rsidR="000901DE" w:rsidRPr="00175E76" w:rsidTr="00344D96">
        <w:trPr>
          <w:jc w:val="center"/>
        </w:trPr>
        <w:tc>
          <w:tcPr>
            <w:tcW w:w="3936" w:type="dxa"/>
            <w:vAlign w:val="center"/>
          </w:tcPr>
          <w:p w:rsidR="000901DE" w:rsidRPr="00175E76" w:rsidRDefault="000901DE" w:rsidP="00344D96">
            <w:pPr>
              <w:jc w:val="center"/>
              <w:rPr>
                <w:color w:val="000000"/>
                <w:sz w:val="21"/>
                <w:szCs w:val="21"/>
              </w:rPr>
            </w:pPr>
            <w:r w:rsidRPr="00175E76">
              <w:rPr>
                <w:color w:val="000000"/>
                <w:sz w:val="21"/>
                <w:szCs w:val="21"/>
              </w:rPr>
              <w:t xml:space="preserve">"население и </w:t>
            </w:r>
            <w:proofErr w:type="gramStart"/>
            <w:r w:rsidRPr="00175E76">
              <w:rPr>
                <w:color w:val="000000"/>
                <w:sz w:val="21"/>
                <w:szCs w:val="21"/>
              </w:rPr>
              <w:t>приравненные</w:t>
            </w:r>
            <w:proofErr w:type="gramEnd"/>
            <w:r w:rsidRPr="00175E76">
              <w:rPr>
                <w:color w:val="000000"/>
                <w:sz w:val="21"/>
                <w:szCs w:val="21"/>
              </w:rPr>
              <w:t xml:space="preserve"> к ней категорий потребителей"</w:t>
            </w:r>
          </w:p>
        </w:tc>
        <w:tc>
          <w:tcPr>
            <w:tcW w:w="3402" w:type="dxa"/>
            <w:gridSpan w:val="2"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руб./</w:t>
            </w:r>
            <w:proofErr w:type="spellStart"/>
            <w:r w:rsidRPr="00175E76">
              <w:rPr>
                <w:sz w:val="21"/>
                <w:szCs w:val="21"/>
              </w:rPr>
              <w:t>кВт·</w:t>
            </w:r>
            <w:proofErr w:type="gramStart"/>
            <w:r w:rsidRPr="00175E76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0901DE" w:rsidRPr="00B80D39" w:rsidRDefault="000901DE" w:rsidP="00344D96">
            <w:pPr>
              <w:jc w:val="center"/>
              <w:rPr>
                <w:color w:val="3333CC"/>
                <w:sz w:val="21"/>
                <w:szCs w:val="21"/>
              </w:rPr>
            </w:pPr>
            <w:r w:rsidRPr="00B80D39">
              <w:rPr>
                <w:color w:val="3333CC"/>
                <w:sz w:val="21"/>
                <w:szCs w:val="21"/>
              </w:rPr>
              <w:t>0,11732</w:t>
            </w:r>
          </w:p>
        </w:tc>
        <w:tc>
          <w:tcPr>
            <w:tcW w:w="1275" w:type="dxa"/>
            <w:vMerge w:val="restart"/>
            <w:vAlign w:val="center"/>
          </w:tcPr>
          <w:p w:rsidR="000901DE" w:rsidRPr="00175E76" w:rsidRDefault="000901DE" w:rsidP="00344D96">
            <w:pPr>
              <w:rPr>
                <w:color w:val="0000CC"/>
                <w:sz w:val="21"/>
                <w:szCs w:val="21"/>
                <w:u w:val="single"/>
              </w:rPr>
            </w:pPr>
          </w:p>
          <w:p w:rsidR="000901DE" w:rsidRPr="00175E76" w:rsidRDefault="00781D42" w:rsidP="00344D96">
            <w:pPr>
              <w:jc w:val="center"/>
              <w:rPr>
                <w:color w:val="0000CC"/>
                <w:sz w:val="21"/>
                <w:szCs w:val="21"/>
                <w:u w:val="single"/>
              </w:rPr>
            </w:pPr>
            <w:hyperlink r:id="rId8" w:history="1">
              <w:r w:rsidR="000901DE" w:rsidRPr="00175E76">
                <w:rPr>
                  <w:rStyle w:val="a5"/>
                  <w:sz w:val="21"/>
                  <w:szCs w:val="21"/>
                </w:rPr>
                <w:t>Решение РЭК Тюменской области, ХМАО, ЯНАО от 26.12.2012г, №483</w:t>
              </w:r>
            </w:hyperlink>
          </w:p>
        </w:tc>
      </w:tr>
      <w:tr w:rsidR="000901DE" w:rsidRPr="00175E76" w:rsidTr="00344D96">
        <w:trPr>
          <w:jc w:val="center"/>
        </w:trPr>
        <w:tc>
          <w:tcPr>
            <w:tcW w:w="3936" w:type="dxa"/>
            <w:vAlign w:val="center"/>
          </w:tcPr>
          <w:p w:rsidR="000901DE" w:rsidRPr="00175E76" w:rsidRDefault="000901DE" w:rsidP="00344D96">
            <w:pPr>
              <w:jc w:val="center"/>
              <w:rPr>
                <w:color w:val="000000"/>
                <w:sz w:val="21"/>
                <w:szCs w:val="21"/>
              </w:rPr>
            </w:pPr>
            <w:r w:rsidRPr="00175E76">
              <w:rPr>
                <w:color w:val="000000"/>
                <w:sz w:val="21"/>
                <w:szCs w:val="21"/>
              </w:rPr>
              <w:t>"организации,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основании"</w:t>
            </w:r>
          </w:p>
        </w:tc>
        <w:tc>
          <w:tcPr>
            <w:tcW w:w="3402" w:type="dxa"/>
            <w:gridSpan w:val="2"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руб./</w:t>
            </w:r>
            <w:proofErr w:type="spellStart"/>
            <w:r w:rsidRPr="00175E76">
              <w:rPr>
                <w:sz w:val="21"/>
                <w:szCs w:val="21"/>
              </w:rPr>
              <w:t>кВт·</w:t>
            </w:r>
            <w:proofErr w:type="gramStart"/>
            <w:r w:rsidRPr="00175E76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0901DE" w:rsidRPr="00B80D39" w:rsidRDefault="000901DE" w:rsidP="00344D96">
            <w:pPr>
              <w:jc w:val="center"/>
              <w:rPr>
                <w:color w:val="3333CC"/>
                <w:sz w:val="21"/>
                <w:szCs w:val="21"/>
              </w:rPr>
            </w:pPr>
            <w:r w:rsidRPr="00B80D39">
              <w:rPr>
                <w:color w:val="3333CC"/>
                <w:sz w:val="21"/>
                <w:szCs w:val="21"/>
              </w:rPr>
              <w:t>4,73105</w:t>
            </w:r>
          </w:p>
        </w:tc>
        <w:tc>
          <w:tcPr>
            <w:tcW w:w="1275" w:type="dxa"/>
            <w:vMerge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</w:p>
        </w:tc>
      </w:tr>
      <w:tr w:rsidR="000901DE" w:rsidRPr="00175E76" w:rsidTr="00344D96">
        <w:trPr>
          <w:trHeight w:val="405"/>
          <w:jc w:val="center"/>
        </w:trPr>
        <w:tc>
          <w:tcPr>
            <w:tcW w:w="3936" w:type="dxa"/>
            <w:vMerge w:val="restart"/>
            <w:vAlign w:val="center"/>
          </w:tcPr>
          <w:p w:rsidR="000901DE" w:rsidRPr="00175E76" w:rsidRDefault="000901DE" w:rsidP="00344D96">
            <w:pPr>
              <w:jc w:val="center"/>
              <w:rPr>
                <w:color w:val="000000"/>
                <w:sz w:val="21"/>
                <w:szCs w:val="21"/>
              </w:rPr>
            </w:pPr>
            <w:r w:rsidRPr="00175E76">
              <w:rPr>
                <w:color w:val="000000"/>
                <w:sz w:val="21"/>
                <w:szCs w:val="21"/>
              </w:rPr>
              <w:t>"прочие потребители", за исключением потребителей групп "население" и "организации,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основании"</w:t>
            </w:r>
          </w:p>
        </w:tc>
        <w:tc>
          <w:tcPr>
            <w:tcW w:w="1275" w:type="dxa"/>
            <w:vMerge w:val="restart"/>
            <w:vAlign w:val="center"/>
          </w:tcPr>
          <w:p w:rsidR="000901DE" w:rsidRPr="00175E76" w:rsidRDefault="000901DE" w:rsidP="00344D96">
            <w:pPr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руб./</w:t>
            </w:r>
            <w:proofErr w:type="spellStart"/>
            <w:r w:rsidRPr="00175E76">
              <w:rPr>
                <w:sz w:val="21"/>
                <w:szCs w:val="21"/>
              </w:rPr>
              <w:t>кВт·</w:t>
            </w:r>
            <w:proofErr w:type="gramStart"/>
            <w:r w:rsidRPr="00175E76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Менее 150кВт</w:t>
            </w:r>
          </w:p>
        </w:tc>
        <w:tc>
          <w:tcPr>
            <w:tcW w:w="1701" w:type="dxa"/>
            <w:vAlign w:val="center"/>
          </w:tcPr>
          <w:p w:rsidR="000901DE" w:rsidRPr="00B80D39" w:rsidRDefault="000901DE" w:rsidP="00344D96">
            <w:pPr>
              <w:jc w:val="center"/>
              <w:rPr>
                <w:color w:val="3333CC"/>
                <w:sz w:val="21"/>
                <w:szCs w:val="21"/>
              </w:rPr>
            </w:pPr>
            <w:r w:rsidRPr="00B80D39">
              <w:rPr>
                <w:color w:val="3333CC"/>
                <w:sz w:val="21"/>
                <w:szCs w:val="21"/>
              </w:rPr>
              <w:t>СН=10,99%*</w:t>
            </w:r>
            <w:proofErr w:type="spellStart"/>
            <w:r w:rsidRPr="00B80D39">
              <w:rPr>
                <w:color w:val="3333CC"/>
                <w:sz w:val="21"/>
                <w:szCs w:val="21"/>
              </w:rPr>
              <w:t>Ц</w:t>
            </w:r>
            <w:proofErr w:type="gramStart"/>
            <w:r w:rsidRPr="00B80D39">
              <w:rPr>
                <w:color w:val="3333CC"/>
                <w:sz w:val="21"/>
                <w:szCs w:val="21"/>
              </w:rPr>
              <w:t>j</w:t>
            </w:r>
            <w:proofErr w:type="spellEnd"/>
            <w:proofErr w:type="gramEnd"/>
          </w:p>
        </w:tc>
        <w:tc>
          <w:tcPr>
            <w:tcW w:w="1275" w:type="dxa"/>
            <w:vMerge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</w:p>
        </w:tc>
      </w:tr>
      <w:tr w:rsidR="000901DE" w:rsidRPr="00175E76" w:rsidTr="00344D96">
        <w:trPr>
          <w:trHeight w:val="565"/>
          <w:jc w:val="center"/>
        </w:trPr>
        <w:tc>
          <w:tcPr>
            <w:tcW w:w="3936" w:type="dxa"/>
            <w:vMerge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от 150 до 670 кВт</w:t>
            </w:r>
          </w:p>
        </w:tc>
        <w:tc>
          <w:tcPr>
            <w:tcW w:w="1701" w:type="dxa"/>
            <w:vAlign w:val="center"/>
          </w:tcPr>
          <w:p w:rsidR="000901DE" w:rsidRPr="00B80D39" w:rsidRDefault="000901DE" w:rsidP="00344D96">
            <w:pPr>
              <w:jc w:val="center"/>
              <w:rPr>
                <w:color w:val="3333CC"/>
                <w:sz w:val="21"/>
                <w:szCs w:val="21"/>
              </w:rPr>
            </w:pPr>
            <w:r w:rsidRPr="00B80D39">
              <w:rPr>
                <w:color w:val="3333CC"/>
                <w:sz w:val="21"/>
                <w:szCs w:val="21"/>
              </w:rPr>
              <w:t>СН=10,10%*</w:t>
            </w:r>
            <w:proofErr w:type="spellStart"/>
            <w:r w:rsidRPr="00B80D39">
              <w:rPr>
                <w:color w:val="3333CC"/>
                <w:sz w:val="21"/>
                <w:szCs w:val="21"/>
              </w:rPr>
              <w:t>Ц</w:t>
            </w:r>
            <w:proofErr w:type="gramStart"/>
            <w:r w:rsidRPr="00B80D39">
              <w:rPr>
                <w:color w:val="3333CC"/>
                <w:sz w:val="21"/>
                <w:szCs w:val="21"/>
              </w:rPr>
              <w:t>j</w:t>
            </w:r>
            <w:proofErr w:type="spellEnd"/>
            <w:proofErr w:type="gramEnd"/>
          </w:p>
        </w:tc>
        <w:tc>
          <w:tcPr>
            <w:tcW w:w="1275" w:type="dxa"/>
            <w:vMerge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</w:p>
        </w:tc>
      </w:tr>
      <w:tr w:rsidR="000901DE" w:rsidRPr="00175E76" w:rsidTr="00344D96">
        <w:trPr>
          <w:trHeight w:val="544"/>
          <w:jc w:val="center"/>
        </w:trPr>
        <w:tc>
          <w:tcPr>
            <w:tcW w:w="3936" w:type="dxa"/>
            <w:vMerge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от 670кВт до 10 МВт</w:t>
            </w:r>
          </w:p>
        </w:tc>
        <w:tc>
          <w:tcPr>
            <w:tcW w:w="1701" w:type="dxa"/>
            <w:vAlign w:val="center"/>
          </w:tcPr>
          <w:p w:rsidR="000901DE" w:rsidRPr="00B80D39" w:rsidRDefault="000901DE" w:rsidP="00344D96">
            <w:pPr>
              <w:jc w:val="center"/>
              <w:rPr>
                <w:color w:val="3333CC"/>
                <w:sz w:val="21"/>
                <w:szCs w:val="21"/>
              </w:rPr>
            </w:pPr>
            <w:r w:rsidRPr="00B80D39">
              <w:rPr>
                <w:color w:val="3333CC"/>
                <w:sz w:val="21"/>
                <w:szCs w:val="21"/>
              </w:rPr>
              <w:t>СН=6,87%*</w:t>
            </w:r>
            <w:proofErr w:type="spellStart"/>
            <w:r w:rsidRPr="00B80D39">
              <w:rPr>
                <w:color w:val="3333CC"/>
                <w:sz w:val="21"/>
                <w:szCs w:val="21"/>
              </w:rPr>
              <w:t>Ц</w:t>
            </w:r>
            <w:proofErr w:type="gramStart"/>
            <w:r w:rsidRPr="00B80D39">
              <w:rPr>
                <w:color w:val="3333CC"/>
                <w:sz w:val="21"/>
                <w:szCs w:val="21"/>
              </w:rPr>
              <w:t>j</w:t>
            </w:r>
            <w:proofErr w:type="spellEnd"/>
            <w:proofErr w:type="gramEnd"/>
          </w:p>
        </w:tc>
        <w:tc>
          <w:tcPr>
            <w:tcW w:w="1275" w:type="dxa"/>
            <w:vMerge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</w:p>
        </w:tc>
      </w:tr>
      <w:tr w:rsidR="000901DE" w:rsidRPr="00175E76" w:rsidTr="003E7D29">
        <w:trPr>
          <w:trHeight w:val="565"/>
          <w:jc w:val="center"/>
        </w:trPr>
        <w:tc>
          <w:tcPr>
            <w:tcW w:w="3936" w:type="dxa"/>
            <w:vMerge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не менее 10 МВт</w:t>
            </w:r>
          </w:p>
        </w:tc>
        <w:tc>
          <w:tcPr>
            <w:tcW w:w="1701" w:type="dxa"/>
            <w:vAlign w:val="center"/>
          </w:tcPr>
          <w:p w:rsidR="000901DE" w:rsidRPr="00B80D39" w:rsidRDefault="000901DE" w:rsidP="00344D96">
            <w:pPr>
              <w:jc w:val="center"/>
              <w:rPr>
                <w:color w:val="3333CC"/>
                <w:sz w:val="21"/>
                <w:szCs w:val="21"/>
              </w:rPr>
            </w:pPr>
            <w:r w:rsidRPr="00B80D39">
              <w:rPr>
                <w:color w:val="3333CC"/>
                <w:sz w:val="21"/>
                <w:szCs w:val="21"/>
              </w:rPr>
              <w:t>СН=3,99%*</w:t>
            </w:r>
            <w:proofErr w:type="spellStart"/>
            <w:r w:rsidRPr="00B80D39">
              <w:rPr>
                <w:color w:val="3333CC"/>
                <w:sz w:val="21"/>
                <w:szCs w:val="21"/>
              </w:rPr>
              <w:t>Ц</w:t>
            </w:r>
            <w:proofErr w:type="gramStart"/>
            <w:r w:rsidRPr="00B80D39">
              <w:rPr>
                <w:color w:val="3333CC"/>
                <w:sz w:val="21"/>
                <w:szCs w:val="21"/>
              </w:rPr>
              <w:t>j</w:t>
            </w:r>
            <w:proofErr w:type="spellEnd"/>
            <w:proofErr w:type="gramEnd"/>
          </w:p>
        </w:tc>
        <w:tc>
          <w:tcPr>
            <w:tcW w:w="1275" w:type="dxa"/>
            <w:vMerge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</w:p>
        </w:tc>
      </w:tr>
    </w:tbl>
    <w:p w:rsidR="000901DE" w:rsidRDefault="000901DE" w:rsidP="000901DE"/>
    <w:p w:rsidR="000901DE" w:rsidRPr="000965C5" w:rsidRDefault="000965C5" w:rsidP="000901DE">
      <w:pPr>
        <w:pStyle w:val="a3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0901DE" w:rsidRPr="000965C5">
        <w:rPr>
          <w:sz w:val="24"/>
          <w:szCs w:val="24"/>
        </w:rPr>
        <w:t>нфраструктурные услуги;</w:t>
      </w: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3118"/>
      </w:tblGrid>
      <w:tr w:rsidR="000901DE" w:rsidRPr="00AA475A" w:rsidTr="00AA475A">
        <w:trPr>
          <w:jc w:val="center"/>
        </w:trPr>
        <w:tc>
          <w:tcPr>
            <w:tcW w:w="4644" w:type="dxa"/>
            <w:vAlign w:val="center"/>
          </w:tcPr>
          <w:p w:rsidR="000901DE" w:rsidRPr="00AA475A" w:rsidRDefault="000901DE" w:rsidP="00AA475A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Наименование группы</w:t>
            </w:r>
          </w:p>
        </w:tc>
        <w:tc>
          <w:tcPr>
            <w:tcW w:w="1276" w:type="dxa"/>
            <w:vAlign w:val="center"/>
          </w:tcPr>
          <w:p w:rsidR="000901DE" w:rsidRPr="00AA475A" w:rsidRDefault="000901DE" w:rsidP="00AA475A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Ед.изм.</w:t>
            </w:r>
          </w:p>
        </w:tc>
        <w:tc>
          <w:tcPr>
            <w:tcW w:w="1276" w:type="dxa"/>
            <w:vAlign w:val="center"/>
          </w:tcPr>
          <w:p w:rsidR="000901DE" w:rsidRPr="00AA475A" w:rsidRDefault="000901DE" w:rsidP="00AA475A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  <w:lang w:val="en-US"/>
              </w:rPr>
              <w:t>I</w:t>
            </w:r>
            <w:r w:rsidRPr="00AA475A">
              <w:rPr>
                <w:sz w:val="21"/>
                <w:szCs w:val="21"/>
              </w:rPr>
              <w:t xml:space="preserve"> полугодие 201</w:t>
            </w:r>
            <w:r w:rsidRPr="00AA475A">
              <w:rPr>
                <w:sz w:val="21"/>
                <w:szCs w:val="21"/>
                <w:lang w:val="en-US"/>
              </w:rPr>
              <w:t>3</w:t>
            </w:r>
            <w:r w:rsidRPr="00AA475A">
              <w:rPr>
                <w:sz w:val="21"/>
                <w:szCs w:val="21"/>
              </w:rPr>
              <w:t>г.</w:t>
            </w:r>
          </w:p>
        </w:tc>
        <w:tc>
          <w:tcPr>
            <w:tcW w:w="3118" w:type="dxa"/>
            <w:vAlign w:val="center"/>
          </w:tcPr>
          <w:p w:rsidR="000901DE" w:rsidRPr="00AA475A" w:rsidRDefault="000901DE" w:rsidP="00AA475A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Реквизиты</w:t>
            </w:r>
          </w:p>
        </w:tc>
      </w:tr>
      <w:tr w:rsidR="000901DE" w:rsidRPr="00AA475A" w:rsidTr="00AA475A">
        <w:trPr>
          <w:jc w:val="center"/>
        </w:trPr>
        <w:tc>
          <w:tcPr>
            <w:tcW w:w="4644" w:type="dxa"/>
            <w:vAlign w:val="center"/>
          </w:tcPr>
          <w:p w:rsidR="000901DE" w:rsidRPr="00AA475A" w:rsidRDefault="000901DE" w:rsidP="00AA475A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тариф на услуги коммерческого оператора, оказываемые ОАО «АТС»</w:t>
            </w:r>
          </w:p>
        </w:tc>
        <w:tc>
          <w:tcPr>
            <w:tcW w:w="1276" w:type="dxa"/>
            <w:vAlign w:val="center"/>
          </w:tcPr>
          <w:p w:rsidR="000901DE" w:rsidRPr="00AA475A" w:rsidRDefault="000901DE" w:rsidP="00AA475A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руб./</w:t>
            </w:r>
            <w:proofErr w:type="spellStart"/>
            <w:r w:rsidRPr="00AA475A">
              <w:rPr>
                <w:sz w:val="21"/>
                <w:szCs w:val="21"/>
              </w:rPr>
              <w:t>кВт•</w:t>
            </w:r>
            <w:proofErr w:type="gramStart"/>
            <w:r w:rsidRPr="00AA475A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901DE" w:rsidRPr="00AA475A" w:rsidRDefault="000901DE" w:rsidP="00AA475A">
            <w:pPr>
              <w:jc w:val="center"/>
              <w:rPr>
                <w:color w:val="0000CC"/>
                <w:sz w:val="21"/>
                <w:szCs w:val="21"/>
              </w:rPr>
            </w:pPr>
            <w:r w:rsidRPr="00AA475A">
              <w:rPr>
                <w:color w:val="0000CC"/>
                <w:sz w:val="21"/>
                <w:szCs w:val="21"/>
              </w:rPr>
              <w:t>0,776</w:t>
            </w:r>
          </w:p>
        </w:tc>
        <w:tc>
          <w:tcPr>
            <w:tcW w:w="3118" w:type="dxa"/>
            <w:vAlign w:val="center"/>
          </w:tcPr>
          <w:p w:rsidR="000901DE" w:rsidRPr="00AA475A" w:rsidRDefault="00781D42" w:rsidP="00AA475A">
            <w:pPr>
              <w:jc w:val="center"/>
              <w:rPr>
                <w:color w:val="0000CC"/>
                <w:sz w:val="21"/>
                <w:szCs w:val="21"/>
                <w:u w:val="single"/>
              </w:rPr>
            </w:pPr>
            <w:hyperlink r:id="rId9" w:history="1">
              <w:r w:rsidR="000901DE" w:rsidRPr="00AA475A">
                <w:rPr>
                  <w:rStyle w:val="a5"/>
                  <w:sz w:val="21"/>
                  <w:szCs w:val="21"/>
                </w:rPr>
                <w:t>Приказ ФСТ России от 04.12.2012г., №321-э/2</w:t>
              </w:r>
            </w:hyperlink>
          </w:p>
        </w:tc>
      </w:tr>
      <w:tr w:rsidR="000901DE" w:rsidRPr="00AA475A" w:rsidTr="00AA475A">
        <w:trPr>
          <w:jc w:val="center"/>
        </w:trPr>
        <w:tc>
          <w:tcPr>
            <w:tcW w:w="4644" w:type="dxa"/>
            <w:vAlign w:val="center"/>
          </w:tcPr>
          <w:p w:rsidR="000901DE" w:rsidRPr="00AA475A" w:rsidRDefault="000901DE" w:rsidP="00AA475A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тарифы на услуги по оперативно-диспетчерскому  управлению, оказываемые гарантирующему поставщику системным оператором, и услуги по организации оптовой торговли электрической энергией, мощностью и иными руб./</w:t>
            </w:r>
            <w:proofErr w:type="spellStart"/>
            <w:r w:rsidRPr="00AA475A">
              <w:rPr>
                <w:sz w:val="21"/>
                <w:szCs w:val="21"/>
              </w:rPr>
              <w:t>кВт•</w:t>
            </w:r>
            <w:proofErr w:type="gramStart"/>
            <w:r w:rsidRPr="00AA475A">
              <w:rPr>
                <w:sz w:val="21"/>
                <w:szCs w:val="21"/>
              </w:rPr>
              <w:t>ч</w:t>
            </w:r>
            <w:proofErr w:type="spellEnd"/>
            <w:proofErr w:type="gramEnd"/>
            <w:r w:rsidRPr="00AA475A">
              <w:rPr>
                <w:sz w:val="21"/>
                <w:szCs w:val="21"/>
              </w:rPr>
              <w:t xml:space="preserve"> допущенными к обращению на оптовом рынке товарами и услугами, оказываемые коммерческим оператором </w:t>
            </w:r>
            <w:r w:rsidRPr="00AA475A">
              <w:rPr>
                <w:sz w:val="21"/>
                <w:szCs w:val="21"/>
              </w:rPr>
              <w:lastRenderedPageBreak/>
              <w:t>оптового рынка</w:t>
            </w:r>
          </w:p>
        </w:tc>
        <w:tc>
          <w:tcPr>
            <w:tcW w:w="1276" w:type="dxa"/>
            <w:vAlign w:val="center"/>
          </w:tcPr>
          <w:p w:rsidR="000901DE" w:rsidRPr="00AA475A" w:rsidRDefault="000901DE" w:rsidP="00AA475A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lastRenderedPageBreak/>
              <w:t>руб./</w:t>
            </w:r>
            <w:proofErr w:type="spellStart"/>
            <w:r w:rsidRPr="00AA475A">
              <w:rPr>
                <w:sz w:val="21"/>
                <w:szCs w:val="21"/>
              </w:rPr>
              <w:t>кВт•</w:t>
            </w:r>
            <w:proofErr w:type="gramStart"/>
            <w:r w:rsidRPr="00AA475A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901DE" w:rsidRPr="00AA475A" w:rsidRDefault="000901DE" w:rsidP="00AA475A">
            <w:pPr>
              <w:jc w:val="center"/>
              <w:rPr>
                <w:color w:val="0000CC"/>
                <w:sz w:val="21"/>
                <w:szCs w:val="21"/>
              </w:rPr>
            </w:pPr>
            <w:r w:rsidRPr="00AA475A">
              <w:rPr>
                <w:color w:val="0000CC"/>
                <w:sz w:val="21"/>
                <w:szCs w:val="21"/>
              </w:rPr>
              <w:t>1,453</w:t>
            </w:r>
          </w:p>
        </w:tc>
        <w:tc>
          <w:tcPr>
            <w:tcW w:w="3118" w:type="dxa"/>
            <w:vAlign w:val="center"/>
          </w:tcPr>
          <w:p w:rsidR="000901DE" w:rsidRPr="00AA475A" w:rsidRDefault="00781D42" w:rsidP="00AA475A">
            <w:pPr>
              <w:jc w:val="center"/>
              <w:rPr>
                <w:color w:val="0000CC"/>
                <w:sz w:val="21"/>
                <w:szCs w:val="21"/>
                <w:u w:val="single"/>
              </w:rPr>
            </w:pPr>
            <w:hyperlink r:id="rId10" w:history="1">
              <w:r w:rsidR="000901DE" w:rsidRPr="00AA475A">
                <w:rPr>
                  <w:rStyle w:val="a5"/>
                  <w:sz w:val="21"/>
                  <w:szCs w:val="21"/>
                </w:rPr>
                <w:t>Приказ ФСТ России от 04.12.2012г., №320-э/1</w:t>
              </w:r>
            </w:hyperlink>
          </w:p>
        </w:tc>
      </w:tr>
      <w:tr w:rsidR="000901DE" w:rsidRPr="00AA475A" w:rsidTr="00AA475A">
        <w:trPr>
          <w:jc w:val="center"/>
        </w:trPr>
        <w:tc>
          <w:tcPr>
            <w:tcW w:w="4644" w:type="dxa"/>
            <w:vAlign w:val="center"/>
          </w:tcPr>
          <w:p w:rsidR="000901DE" w:rsidRPr="00AA475A" w:rsidRDefault="000901DE" w:rsidP="00AA475A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lastRenderedPageBreak/>
              <w:t>Цена комплексной услуги по расчету требований и обязательств участников оптового рынка, оказываемой гарантирующему поставщику организацией коммерческой инфраструктуры оптового рынка ЗАО "ЦФР"</w:t>
            </w:r>
          </w:p>
        </w:tc>
        <w:tc>
          <w:tcPr>
            <w:tcW w:w="1276" w:type="dxa"/>
            <w:vAlign w:val="center"/>
          </w:tcPr>
          <w:p w:rsidR="000901DE" w:rsidRPr="00AA475A" w:rsidRDefault="000901DE" w:rsidP="00AA475A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руб./</w:t>
            </w:r>
            <w:proofErr w:type="spellStart"/>
            <w:r w:rsidRPr="00AA475A">
              <w:rPr>
                <w:sz w:val="21"/>
                <w:szCs w:val="21"/>
              </w:rPr>
              <w:t>кВт•</w:t>
            </w:r>
            <w:proofErr w:type="gramStart"/>
            <w:r w:rsidRPr="00AA475A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901DE" w:rsidRPr="00AA475A" w:rsidRDefault="000901DE" w:rsidP="00AA475A">
            <w:pPr>
              <w:jc w:val="center"/>
              <w:rPr>
                <w:color w:val="0000CC"/>
                <w:sz w:val="21"/>
                <w:szCs w:val="21"/>
              </w:rPr>
            </w:pPr>
            <w:r w:rsidRPr="00AA475A">
              <w:rPr>
                <w:color w:val="0000CC"/>
                <w:sz w:val="21"/>
                <w:szCs w:val="21"/>
              </w:rPr>
              <w:t>0,267</w:t>
            </w:r>
          </w:p>
        </w:tc>
        <w:tc>
          <w:tcPr>
            <w:tcW w:w="3118" w:type="dxa"/>
            <w:vAlign w:val="center"/>
          </w:tcPr>
          <w:p w:rsidR="000901DE" w:rsidRPr="00AA475A" w:rsidRDefault="00781D42" w:rsidP="005F54E3">
            <w:pPr>
              <w:jc w:val="center"/>
              <w:rPr>
                <w:color w:val="0000CC"/>
                <w:sz w:val="21"/>
                <w:szCs w:val="21"/>
                <w:u w:val="single"/>
              </w:rPr>
            </w:pPr>
            <w:hyperlink r:id="rId11" w:history="1">
              <w:r w:rsidR="000901DE" w:rsidRPr="008A228B">
                <w:rPr>
                  <w:rStyle w:val="a5"/>
                  <w:sz w:val="21"/>
                  <w:szCs w:val="21"/>
                </w:rPr>
                <w:t>Принят Н</w:t>
              </w:r>
              <w:r w:rsidR="005F54E3">
                <w:rPr>
                  <w:rStyle w:val="a5"/>
                  <w:sz w:val="21"/>
                  <w:szCs w:val="21"/>
                </w:rPr>
                <w:t>аблюдательным советом рынка от 29</w:t>
              </w:r>
              <w:r w:rsidR="000901DE" w:rsidRPr="008A228B">
                <w:rPr>
                  <w:rStyle w:val="a5"/>
                  <w:sz w:val="21"/>
                  <w:szCs w:val="21"/>
                </w:rPr>
                <w:t>.0</w:t>
              </w:r>
              <w:r w:rsidR="005F54E3">
                <w:rPr>
                  <w:rStyle w:val="a5"/>
                  <w:sz w:val="21"/>
                  <w:szCs w:val="21"/>
                </w:rPr>
                <w:t>5</w:t>
              </w:r>
              <w:r w:rsidR="000901DE" w:rsidRPr="008A228B">
                <w:rPr>
                  <w:rStyle w:val="a5"/>
                  <w:sz w:val="21"/>
                  <w:szCs w:val="21"/>
                </w:rPr>
                <w:t>.2012 г.</w:t>
              </w:r>
            </w:hyperlink>
            <w:bookmarkStart w:id="0" w:name="_GoBack"/>
            <w:bookmarkEnd w:id="0"/>
          </w:p>
        </w:tc>
      </w:tr>
    </w:tbl>
    <w:p w:rsidR="000901DE" w:rsidRDefault="000901DE" w:rsidP="000901DE"/>
    <w:p w:rsidR="000901DE" w:rsidRPr="00AA475A" w:rsidRDefault="000901DE" w:rsidP="000901DE">
      <w:pPr>
        <w:pStyle w:val="a3"/>
        <w:numPr>
          <w:ilvl w:val="0"/>
          <w:numId w:val="3"/>
        </w:numPr>
        <w:jc w:val="center"/>
        <w:rPr>
          <w:sz w:val="24"/>
          <w:szCs w:val="24"/>
        </w:rPr>
      </w:pPr>
      <w:r w:rsidRPr="00AA475A">
        <w:rPr>
          <w:sz w:val="24"/>
          <w:szCs w:val="24"/>
        </w:rPr>
        <w:t>Единые (котловые) тарифы на услуги по передаче электрической энергии для всех потребителей;</w:t>
      </w: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275"/>
        <w:gridCol w:w="1276"/>
        <w:gridCol w:w="1276"/>
        <w:gridCol w:w="1417"/>
        <w:gridCol w:w="1701"/>
      </w:tblGrid>
      <w:tr w:rsidR="000901DE" w:rsidRPr="00AA475A" w:rsidTr="00043DAB">
        <w:tc>
          <w:tcPr>
            <w:tcW w:w="2127" w:type="dxa"/>
            <w:vAlign w:val="center"/>
          </w:tcPr>
          <w:p w:rsidR="000901DE" w:rsidRPr="00AA475A" w:rsidRDefault="000901DE" w:rsidP="00043DAB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Тариф</w:t>
            </w:r>
          </w:p>
        </w:tc>
        <w:tc>
          <w:tcPr>
            <w:tcW w:w="1276" w:type="dxa"/>
            <w:vAlign w:val="center"/>
          </w:tcPr>
          <w:p w:rsidR="000901DE" w:rsidRPr="00AA475A" w:rsidRDefault="000901DE" w:rsidP="00043DAB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Ед.изм.</w:t>
            </w:r>
          </w:p>
        </w:tc>
        <w:tc>
          <w:tcPr>
            <w:tcW w:w="1275" w:type="dxa"/>
            <w:vAlign w:val="center"/>
          </w:tcPr>
          <w:p w:rsidR="000901DE" w:rsidRPr="00AA475A" w:rsidRDefault="000901DE" w:rsidP="00043DAB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ВН</w:t>
            </w:r>
          </w:p>
        </w:tc>
        <w:tc>
          <w:tcPr>
            <w:tcW w:w="1276" w:type="dxa"/>
            <w:vAlign w:val="center"/>
          </w:tcPr>
          <w:p w:rsidR="000901DE" w:rsidRPr="00AA475A" w:rsidRDefault="000901DE" w:rsidP="00043DAB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СН-1</w:t>
            </w:r>
          </w:p>
        </w:tc>
        <w:tc>
          <w:tcPr>
            <w:tcW w:w="1276" w:type="dxa"/>
            <w:vAlign w:val="center"/>
          </w:tcPr>
          <w:p w:rsidR="000901DE" w:rsidRPr="00AA475A" w:rsidRDefault="000901DE" w:rsidP="00043DAB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СН-2</w:t>
            </w:r>
          </w:p>
        </w:tc>
        <w:tc>
          <w:tcPr>
            <w:tcW w:w="1417" w:type="dxa"/>
            <w:vAlign w:val="center"/>
          </w:tcPr>
          <w:p w:rsidR="000901DE" w:rsidRPr="00AA475A" w:rsidRDefault="000901DE" w:rsidP="00043DAB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НН</w:t>
            </w:r>
          </w:p>
        </w:tc>
        <w:tc>
          <w:tcPr>
            <w:tcW w:w="1701" w:type="dxa"/>
            <w:vAlign w:val="center"/>
          </w:tcPr>
          <w:p w:rsidR="000901DE" w:rsidRPr="00AA475A" w:rsidRDefault="000901DE" w:rsidP="00043DAB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Реквизиты</w:t>
            </w:r>
          </w:p>
        </w:tc>
      </w:tr>
      <w:tr w:rsidR="000901DE" w:rsidRPr="00AA475A" w:rsidTr="00043DAB">
        <w:trPr>
          <w:trHeight w:val="526"/>
        </w:trPr>
        <w:tc>
          <w:tcPr>
            <w:tcW w:w="2127" w:type="dxa"/>
            <w:vAlign w:val="center"/>
          </w:tcPr>
          <w:p w:rsidR="000901DE" w:rsidRPr="00AA475A" w:rsidRDefault="000901DE" w:rsidP="00043DAB">
            <w:pPr>
              <w:jc w:val="center"/>
              <w:rPr>
                <w:sz w:val="21"/>
                <w:szCs w:val="21"/>
              </w:rPr>
            </w:pPr>
            <w:proofErr w:type="spellStart"/>
            <w:r w:rsidRPr="00AA475A">
              <w:rPr>
                <w:sz w:val="21"/>
                <w:szCs w:val="21"/>
              </w:rPr>
              <w:t>Одноставочный</w:t>
            </w:r>
            <w:proofErr w:type="spellEnd"/>
          </w:p>
        </w:tc>
        <w:tc>
          <w:tcPr>
            <w:tcW w:w="1276" w:type="dxa"/>
            <w:vAlign w:val="center"/>
          </w:tcPr>
          <w:p w:rsidR="000901DE" w:rsidRPr="00AA475A" w:rsidRDefault="000901DE" w:rsidP="00043DAB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руб./</w:t>
            </w:r>
            <w:proofErr w:type="spellStart"/>
            <w:r w:rsidRPr="00AA475A">
              <w:rPr>
                <w:sz w:val="21"/>
                <w:szCs w:val="21"/>
              </w:rPr>
              <w:t>кВт•</w:t>
            </w:r>
            <w:proofErr w:type="gramStart"/>
            <w:r w:rsidRPr="00AA475A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0901DE" w:rsidRPr="00AA475A" w:rsidRDefault="000901DE" w:rsidP="00043DAB">
            <w:pPr>
              <w:jc w:val="center"/>
              <w:rPr>
                <w:color w:val="0000CC"/>
                <w:sz w:val="21"/>
                <w:szCs w:val="21"/>
              </w:rPr>
            </w:pPr>
            <w:r w:rsidRPr="00AA475A">
              <w:rPr>
                <w:color w:val="0000CC"/>
                <w:sz w:val="21"/>
                <w:szCs w:val="21"/>
              </w:rPr>
              <w:t>829,99</w:t>
            </w:r>
          </w:p>
        </w:tc>
        <w:tc>
          <w:tcPr>
            <w:tcW w:w="1276" w:type="dxa"/>
            <w:vAlign w:val="center"/>
          </w:tcPr>
          <w:p w:rsidR="000901DE" w:rsidRPr="00AA475A" w:rsidRDefault="000901DE" w:rsidP="00043DAB">
            <w:pPr>
              <w:jc w:val="center"/>
              <w:rPr>
                <w:color w:val="0000CC"/>
                <w:sz w:val="21"/>
                <w:szCs w:val="21"/>
              </w:rPr>
            </w:pPr>
            <w:r w:rsidRPr="00AA475A">
              <w:rPr>
                <w:color w:val="0000CC"/>
                <w:sz w:val="21"/>
                <w:szCs w:val="21"/>
              </w:rPr>
              <w:t>1359,42</w:t>
            </w:r>
          </w:p>
        </w:tc>
        <w:tc>
          <w:tcPr>
            <w:tcW w:w="1276" w:type="dxa"/>
            <w:vAlign w:val="center"/>
          </w:tcPr>
          <w:p w:rsidR="000901DE" w:rsidRPr="00AA475A" w:rsidRDefault="000901DE" w:rsidP="00043DAB">
            <w:pPr>
              <w:jc w:val="center"/>
              <w:rPr>
                <w:color w:val="0000CC"/>
                <w:sz w:val="21"/>
                <w:szCs w:val="21"/>
              </w:rPr>
            </w:pPr>
            <w:r w:rsidRPr="00AA475A">
              <w:rPr>
                <w:color w:val="0000CC"/>
                <w:sz w:val="21"/>
                <w:szCs w:val="21"/>
              </w:rPr>
              <w:t>1475,61</w:t>
            </w:r>
          </w:p>
        </w:tc>
        <w:tc>
          <w:tcPr>
            <w:tcW w:w="1417" w:type="dxa"/>
            <w:vAlign w:val="center"/>
          </w:tcPr>
          <w:p w:rsidR="000901DE" w:rsidRPr="00AA475A" w:rsidRDefault="000901DE" w:rsidP="00043DAB">
            <w:pPr>
              <w:jc w:val="center"/>
              <w:rPr>
                <w:color w:val="0000CC"/>
                <w:sz w:val="21"/>
                <w:szCs w:val="21"/>
              </w:rPr>
            </w:pPr>
            <w:r w:rsidRPr="00AA475A">
              <w:rPr>
                <w:color w:val="0000CC"/>
                <w:sz w:val="21"/>
                <w:szCs w:val="21"/>
              </w:rPr>
              <w:t>1517,77</w:t>
            </w:r>
          </w:p>
        </w:tc>
        <w:tc>
          <w:tcPr>
            <w:tcW w:w="1701" w:type="dxa"/>
            <w:vMerge w:val="restart"/>
            <w:vAlign w:val="center"/>
          </w:tcPr>
          <w:p w:rsidR="000901DE" w:rsidRPr="00AA475A" w:rsidRDefault="00781D42" w:rsidP="00043DAB">
            <w:pPr>
              <w:jc w:val="center"/>
              <w:rPr>
                <w:color w:val="C0504D" w:themeColor="accent2"/>
                <w:sz w:val="21"/>
                <w:szCs w:val="21"/>
                <w:u w:val="single"/>
              </w:rPr>
            </w:pPr>
            <w:hyperlink r:id="rId12" w:history="1">
              <w:r w:rsidR="000901DE" w:rsidRPr="00AA475A">
                <w:rPr>
                  <w:rStyle w:val="a5"/>
                  <w:sz w:val="21"/>
                  <w:szCs w:val="21"/>
                </w:rPr>
                <w:t>Решение РЭК Тюменской области, ХМАО, ЯНАО от 26.12.2012г, №460</w:t>
              </w:r>
            </w:hyperlink>
          </w:p>
        </w:tc>
      </w:tr>
      <w:tr w:rsidR="000901DE" w:rsidRPr="00AA475A" w:rsidTr="00043DAB">
        <w:tc>
          <w:tcPr>
            <w:tcW w:w="2127" w:type="dxa"/>
            <w:vAlign w:val="center"/>
          </w:tcPr>
          <w:p w:rsidR="000901DE" w:rsidRPr="00AA475A" w:rsidRDefault="000901DE" w:rsidP="00043DAB">
            <w:pPr>
              <w:jc w:val="center"/>
              <w:rPr>
                <w:sz w:val="21"/>
                <w:szCs w:val="21"/>
              </w:rPr>
            </w:pPr>
            <w:proofErr w:type="spellStart"/>
            <w:r w:rsidRPr="00AA475A">
              <w:rPr>
                <w:sz w:val="21"/>
                <w:szCs w:val="21"/>
              </w:rPr>
              <w:t>Двухставочный</w:t>
            </w:r>
            <w:proofErr w:type="spellEnd"/>
            <w:r w:rsidRPr="00AA475A">
              <w:rPr>
                <w:sz w:val="21"/>
                <w:szCs w:val="21"/>
              </w:rPr>
              <w:t xml:space="preserve">, в </w:t>
            </w:r>
            <w:proofErr w:type="spellStart"/>
            <w:r w:rsidRPr="00AA475A">
              <w:rPr>
                <w:sz w:val="21"/>
                <w:szCs w:val="21"/>
              </w:rPr>
              <w:t>т.ч</w:t>
            </w:r>
            <w:proofErr w:type="spellEnd"/>
            <w:r w:rsidRPr="00AA475A">
              <w:rPr>
                <w:sz w:val="21"/>
                <w:szCs w:val="21"/>
              </w:rPr>
              <w:t>:</w:t>
            </w:r>
          </w:p>
        </w:tc>
        <w:tc>
          <w:tcPr>
            <w:tcW w:w="1276" w:type="dxa"/>
            <w:vAlign w:val="center"/>
          </w:tcPr>
          <w:p w:rsidR="000901DE" w:rsidRPr="00AA475A" w:rsidRDefault="000901DE" w:rsidP="00043D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901DE" w:rsidRPr="00AA475A" w:rsidRDefault="000901DE" w:rsidP="00043DAB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901DE" w:rsidRPr="00AA475A" w:rsidRDefault="000901DE" w:rsidP="00043DAB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901DE" w:rsidRPr="00AA475A" w:rsidRDefault="000901DE" w:rsidP="00043DAB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901DE" w:rsidRPr="00AA475A" w:rsidRDefault="000901DE" w:rsidP="00043DAB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901DE" w:rsidRPr="00AA475A" w:rsidRDefault="000901DE" w:rsidP="00043DAB">
            <w:pPr>
              <w:jc w:val="center"/>
              <w:rPr>
                <w:color w:val="C0504D" w:themeColor="accent2"/>
                <w:sz w:val="21"/>
                <w:szCs w:val="21"/>
              </w:rPr>
            </w:pPr>
          </w:p>
        </w:tc>
      </w:tr>
      <w:tr w:rsidR="000901DE" w:rsidRPr="00AA475A" w:rsidTr="00043DAB">
        <w:tc>
          <w:tcPr>
            <w:tcW w:w="2127" w:type="dxa"/>
            <w:vAlign w:val="center"/>
          </w:tcPr>
          <w:p w:rsidR="000901DE" w:rsidRPr="00AA475A" w:rsidRDefault="000901DE" w:rsidP="00043DAB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ставка на содержание электрических сетей</w:t>
            </w:r>
          </w:p>
        </w:tc>
        <w:tc>
          <w:tcPr>
            <w:tcW w:w="1276" w:type="dxa"/>
            <w:vAlign w:val="center"/>
          </w:tcPr>
          <w:p w:rsidR="000901DE" w:rsidRPr="00AA475A" w:rsidRDefault="000901DE" w:rsidP="00043DAB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руб./</w:t>
            </w:r>
            <w:proofErr w:type="spellStart"/>
            <w:r w:rsidRPr="00AA475A">
              <w:rPr>
                <w:sz w:val="21"/>
                <w:szCs w:val="21"/>
              </w:rPr>
              <w:t>кВт•</w:t>
            </w:r>
            <w:proofErr w:type="gramStart"/>
            <w:r w:rsidRPr="00AA475A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0901DE" w:rsidRPr="00AA475A" w:rsidRDefault="000901DE" w:rsidP="00043DAB">
            <w:pPr>
              <w:jc w:val="center"/>
              <w:rPr>
                <w:color w:val="0000CC"/>
                <w:sz w:val="21"/>
                <w:szCs w:val="21"/>
              </w:rPr>
            </w:pPr>
            <w:r w:rsidRPr="00AA475A">
              <w:rPr>
                <w:color w:val="0000CC"/>
                <w:sz w:val="21"/>
                <w:szCs w:val="21"/>
              </w:rPr>
              <w:t>572123,30</w:t>
            </w:r>
          </w:p>
        </w:tc>
        <w:tc>
          <w:tcPr>
            <w:tcW w:w="1276" w:type="dxa"/>
            <w:vAlign w:val="center"/>
          </w:tcPr>
          <w:p w:rsidR="000901DE" w:rsidRPr="00AA475A" w:rsidRDefault="000901DE" w:rsidP="00043DAB">
            <w:pPr>
              <w:jc w:val="center"/>
              <w:rPr>
                <w:color w:val="0000CC"/>
                <w:sz w:val="21"/>
                <w:szCs w:val="21"/>
              </w:rPr>
            </w:pPr>
            <w:r w:rsidRPr="00AA475A">
              <w:rPr>
                <w:color w:val="0000CC"/>
                <w:sz w:val="21"/>
                <w:szCs w:val="21"/>
              </w:rPr>
              <w:t>852332,26</w:t>
            </w:r>
          </w:p>
        </w:tc>
        <w:tc>
          <w:tcPr>
            <w:tcW w:w="1276" w:type="dxa"/>
            <w:vAlign w:val="center"/>
          </w:tcPr>
          <w:p w:rsidR="000901DE" w:rsidRPr="00AA475A" w:rsidRDefault="000901DE" w:rsidP="00043DAB">
            <w:pPr>
              <w:jc w:val="center"/>
              <w:rPr>
                <w:color w:val="0000CC"/>
                <w:sz w:val="21"/>
                <w:szCs w:val="21"/>
              </w:rPr>
            </w:pPr>
            <w:r w:rsidRPr="00AA475A">
              <w:rPr>
                <w:color w:val="0000CC"/>
                <w:sz w:val="21"/>
                <w:szCs w:val="21"/>
              </w:rPr>
              <w:t>963700,95</w:t>
            </w:r>
          </w:p>
        </w:tc>
        <w:tc>
          <w:tcPr>
            <w:tcW w:w="1417" w:type="dxa"/>
            <w:vAlign w:val="center"/>
          </w:tcPr>
          <w:p w:rsidR="000901DE" w:rsidRPr="00AA475A" w:rsidRDefault="000901DE" w:rsidP="00043DAB">
            <w:pPr>
              <w:jc w:val="center"/>
              <w:rPr>
                <w:color w:val="0000CC"/>
                <w:sz w:val="21"/>
                <w:szCs w:val="21"/>
              </w:rPr>
            </w:pPr>
            <w:r w:rsidRPr="00AA475A">
              <w:rPr>
                <w:color w:val="0000CC"/>
                <w:sz w:val="21"/>
                <w:szCs w:val="21"/>
              </w:rPr>
              <w:t>553967,18</w:t>
            </w:r>
          </w:p>
        </w:tc>
        <w:tc>
          <w:tcPr>
            <w:tcW w:w="1701" w:type="dxa"/>
            <w:vMerge/>
            <w:vAlign w:val="center"/>
          </w:tcPr>
          <w:p w:rsidR="000901DE" w:rsidRPr="00AA475A" w:rsidRDefault="000901DE" w:rsidP="00043DAB">
            <w:pPr>
              <w:jc w:val="center"/>
              <w:rPr>
                <w:color w:val="C0504D" w:themeColor="accent2"/>
                <w:sz w:val="21"/>
                <w:szCs w:val="21"/>
              </w:rPr>
            </w:pPr>
          </w:p>
        </w:tc>
      </w:tr>
      <w:tr w:rsidR="000901DE" w:rsidRPr="00AA475A" w:rsidTr="00043DAB">
        <w:tc>
          <w:tcPr>
            <w:tcW w:w="2127" w:type="dxa"/>
            <w:vAlign w:val="center"/>
          </w:tcPr>
          <w:p w:rsidR="000901DE" w:rsidRPr="00AA475A" w:rsidRDefault="000901DE" w:rsidP="00043DAB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276" w:type="dxa"/>
            <w:vAlign w:val="center"/>
          </w:tcPr>
          <w:p w:rsidR="000901DE" w:rsidRPr="00AA475A" w:rsidRDefault="000901DE" w:rsidP="00043DAB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руб./</w:t>
            </w:r>
            <w:proofErr w:type="spellStart"/>
            <w:r w:rsidRPr="00AA475A">
              <w:rPr>
                <w:sz w:val="21"/>
                <w:szCs w:val="21"/>
              </w:rPr>
              <w:t>кВт•</w:t>
            </w:r>
            <w:proofErr w:type="gramStart"/>
            <w:r w:rsidRPr="00AA475A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0901DE" w:rsidRPr="00AA475A" w:rsidRDefault="000901DE" w:rsidP="00043DAB">
            <w:pPr>
              <w:jc w:val="center"/>
              <w:rPr>
                <w:color w:val="0000CC"/>
                <w:sz w:val="21"/>
                <w:szCs w:val="21"/>
              </w:rPr>
            </w:pPr>
            <w:r w:rsidRPr="00AA475A">
              <w:rPr>
                <w:color w:val="0000CC"/>
                <w:sz w:val="21"/>
                <w:szCs w:val="21"/>
              </w:rPr>
              <w:t>40,72</w:t>
            </w:r>
          </w:p>
        </w:tc>
        <w:tc>
          <w:tcPr>
            <w:tcW w:w="1276" w:type="dxa"/>
            <w:vAlign w:val="center"/>
          </w:tcPr>
          <w:p w:rsidR="000901DE" w:rsidRPr="00AA475A" w:rsidRDefault="000901DE" w:rsidP="00043DAB">
            <w:pPr>
              <w:jc w:val="center"/>
              <w:rPr>
                <w:color w:val="0000CC"/>
                <w:sz w:val="21"/>
                <w:szCs w:val="21"/>
              </w:rPr>
            </w:pPr>
            <w:r w:rsidRPr="00AA475A">
              <w:rPr>
                <w:color w:val="0000CC"/>
                <w:sz w:val="21"/>
                <w:szCs w:val="21"/>
              </w:rPr>
              <w:t>118,44</w:t>
            </w:r>
          </w:p>
        </w:tc>
        <w:tc>
          <w:tcPr>
            <w:tcW w:w="1276" w:type="dxa"/>
            <w:vAlign w:val="center"/>
          </w:tcPr>
          <w:p w:rsidR="000901DE" w:rsidRPr="00AA475A" w:rsidRDefault="000901DE" w:rsidP="00043DAB">
            <w:pPr>
              <w:jc w:val="center"/>
              <w:rPr>
                <w:color w:val="0000CC"/>
                <w:sz w:val="21"/>
                <w:szCs w:val="21"/>
              </w:rPr>
            </w:pPr>
            <w:r w:rsidRPr="00AA475A">
              <w:rPr>
                <w:color w:val="0000CC"/>
                <w:sz w:val="21"/>
                <w:szCs w:val="21"/>
              </w:rPr>
              <w:t>132,96</w:t>
            </w:r>
          </w:p>
        </w:tc>
        <w:tc>
          <w:tcPr>
            <w:tcW w:w="1417" w:type="dxa"/>
            <w:vAlign w:val="center"/>
          </w:tcPr>
          <w:p w:rsidR="000901DE" w:rsidRPr="00AA475A" w:rsidRDefault="000901DE" w:rsidP="00043DAB">
            <w:pPr>
              <w:jc w:val="center"/>
              <w:rPr>
                <w:color w:val="0000CC"/>
                <w:sz w:val="21"/>
                <w:szCs w:val="21"/>
              </w:rPr>
            </w:pPr>
            <w:r w:rsidRPr="00AA475A">
              <w:rPr>
                <w:color w:val="0000CC"/>
                <w:sz w:val="21"/>
                <w:szCs w:val="21"/>
              </w:rPr>
              <w:t>265,58</w:t>
            </w:r>
          </w:p>
        </w:tc>
        <w:tc>
          <w:tcPr>
            <w:tcW w:w="1701" w:type="dxa"/>
            <w:vMerge/>
            <w:vAlign w:val="center"/>
          </w:tcPr>
          <w:p w:rsidR="000901DE" w:rsidRPr="00AA475A" w:rsidRDefault="000901DE" w:rsidP="00043DAB">
            <w:pPr>
              <w:jc w:val="center"/>
              <w:rPr>
                <w:color w:val="C0504D" w:themeColor="accent2"/>
                <w:sz w:val="21"/>
                <w:szCs w:val="21"/>
              </w:rPr>
            </w:pPr>
          </w:p>
        </w:tc>
      </w:tr>
    </w:tbl>
    <w:p w:rsidR="000901DE" w:rsidRDefault="000901DE" w:rsidP="000901DE">
      <w:pPr>
        <w:jc w:val="center"/>
      </w:pPr>
    </w:p>
    <w:p w:rsidR="000901DE" w:rsidRDefault="000901DE" w:rsidP="000901DE"/>
    <w:p w:rsidR="000901DE" w:rsidRDefault="000901DE" w:rsidP="000901DE"/>
    <w:p w:rsidR="000901DE" w:rsidRDefault="000901DE" w:rsidP="000901DE"/>
    <w:p w:rsidR="000901DE" w:rsidRDefault="000901DE" w:rsidP="000901DE"/>
    <w:p w:rsidR="000901DE" w:rsidRDefault="000901DE" w:rsidP="000901DE"/>
    <w:p w:rsidR="000901DE" w:rsidRDefault="000901DE" w:rsidP="000901DE"/>
    <w:p w:rsidR="000901DE" w:rsidRDefault="000901DE" w:rsidP="000901DE"/>
    <w:p w:rsidR="000901DE" w:rsidRDefault="000901DE" w:rsidP="000901DE"/>
    <w:p w:rsidR="000901DE" w:rsidRDefault="000901DE" w:rsidP="000901DE"/>
    <w:p w:rsidR="000901DE" w:rsidRDefault="000901DE" w:rsidP="000901DE"/>
    <w:p w:rsidR="000901DE" w:rsidRPr="004265A9" w:rsidRDefault="000901DE" w:rsidP="000901DE"/>
    <w:sectPr w:rsidR="000901DE" w:rsidRPr="004265A9" w:rsidSect="00425CD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90A"/>
    <w:multiLevelType w:val="hybridMultilevel"/>
    <w:tmpl w:val="85B8823A"/>
    <w:lvl w:ilvl="0" w:tplc="886E4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165F7"/>
    <w:multiLevelType w:val="hybridMultilevel"/>
    <w:tmpl w:val="F97C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7578B"/>
    <w:multiLevelType w:val="hybridMultilevel"/>
    <w:tmpl w:val="525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57F2D"/>
    <w:multiLevelType w:val="hybridMultilevel"/>
    <w:tmpl w:val="BCEE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F2"/>
    <w:rsid w:val="00032669"/>
    <w:rsid w:val="00043DAB"/>
    <w:rsid w:val="00045E45"/>
    <w:rsid w:val="00047A76"/>
    <w:rsid w:val="000640E0"/>
    <w:rsid w:val="00066CBE"/>
    <w:rsid w:val="00074A21"/>
    <w:rsid w:val="00075D7B"/>
    <w:rsid w:val="00076B60"/>
    <w:rsid w:val="000838A0"/>
    <w:rsid w:val="000901DE"/>
    <w:rsid w:val="000965C5"/>
    <w:rsid w:val="000A3542"/>
    <w:rsid w:val="000B0A35"/>
    <w:rsid w:val="000C07AD"/>
    <w:rsid w:val="000E3F18"/>
    <w:rsid w:val="0013639F"/>
    <w:rsid w:val="00142BDA"/>
    <w:rsid w:val="00173EE0"/>
    <w:rsid w:val="00175D86"/>
    <w:rsid w:val="00175E76"/>
    <w:rsid w:val="001B3A24"/>
    <w:rsid w:val="001C4727"/>
    <w:rsid w:val="001D6120"/>
    <w:rsid w:val="001E3CF7"/>
    <w:rsid w:val="001F0EEA"/>
    <w:rsid w:val="0020370E"/>
    <w:rsid w:val="00205141"/>
    <w:rsid w:val="0022289D"/>
    <w:rsid w:val="00223F57"/>
    <w:rsid w:val="00226CD9"/>
    <w:rsid w:val="002902A9"/>
    <w:rsid w:val="002A0D86"/>
    <w:rsid w:val="002C024C"/>
    <w:rsid w:val="002C14F2"/>
    <w:rsid w:val="002C51BC"/>
    <w:rsid w:val="002F6B05"/>
    <w:rsid w:val="00306B4F"/>
    <w:rsid w:val="00327FB8"/>
    <w:rsid w:val="00341345"/>
    <w:rsid w:val="00344D96"/>
    <w:rsid w:val="00353D7E"/>
    <w:rsid w:val="00377FA5"/>
    <w:rsid w:val="00381176"/>
    <w:rsid w:val="0039735D"/>
    <w:rsid w:val="003C71F4"/>
    <w:rsid w:val="003E7D29"/>
    <w:rsid w:val="00402A37"/>
    <w:rsid w:val="00424127"/>
    <w:rsid w:val="00425CD5"/>
    <w:rsid w:val="004265A9"/>
    <w:rsid w:val="00430F7B"/>
    <w:rsid w:val="00440AF3"/>
    <w:rsid w:val="00446E72"/>
    <w:rsid w:val="0045040E"/>
    <w:rsid w:val="00464030"/>
    <w:rsid w:val="0047032E"/>
    <w:rsid w:val="004A6D7C"/>
    <w:rsid w:val="004B4CEA"/>
    <w:rsid w:val="004D4553"/>
    <w:rsid w:val="004E4708"/>
    <w:rsid w:val="004E4ACD"/>
    <w:rsid w:val="004F1859"/>
    <w:rsid w:val="004F656A"/>
    <w:rsid w:val="00503E06"/>
    <w:rsid w:val="00514646"/>
    <w:rsid w:val="00540889"/>
    <w:rsid w:val="00541C33"/>
    <w:rsid w:val="005515A6"/>
    <w:rsid w:val="00555CE2"/>
    <w:rsid w:val="00575586"/>
    <w:rsid w:val="005C5206"/>
    <w:rsid w:val="005D5B81"/>
    <w:rsid w:val="005E6CF5"/>
    <w:rsid w:val="005F54E3"/>
    <w:rsid w:val="006056B6"/>
    <w:rsid w:val="00607CD7"/>
    <w:rsid w:val="00617427"/>
    <w:rsid w:val="00624AAE"/>
    <w:rsid w:val="00631C81"/>
    <w:rsid w:val="0063323D"/>
    <w:rsid w:val="0063640B"/>
    <w:rsid w:val="0066009E"/>
    <w:rsid w:val="00665F02"/>
    <w:rsid w:val="006941D4"/>
    <w:rsid w:val="006953E9"/>
    <w:rsid w:val="006B6D6F"/>
    <w:rsid w:val="006C07B6"/>
    <w:rsid w:val="006E7AB8"/>
    <w:rsid w:val="006F631C"/>
    <w:rsid w:val="00707F98"/>
    <w:rsid w:val="00710704"/>
    <w:rsid w:val="00716599"/>
    <w:rsid w:val="007244CB"/>
    <w:rsid w:val="0074758A"/>
    <w:rsid w:val="007752D4"/>
    <w:rsid w:val="00781D42"/>
    <w:rsid w:val="00784AFA"/>
    <w:rsid w:val="00791190"/>
    <w:rsid w:val="0079367B"/>
    <w:rsid w:val="007965B5"/>
    <w:rsid w:val="007A41FB"/>
    <w:rsid w:val="007A7A93"/>
    <w:rsid w:val="007B6A85"/>
    <w:rsid w:val="007F34F3"/>
    <w:rsid w:val="00822406"/>
    <w:rsid w:val="00840F41"/>
    <w:rsid w:val="0086539F"/>
    <w:rsid w:val="00867DFE"/>
    <w:rsid w:val="0087108F"/>
    <w:rsid w:val="00885A35"/>
    <w:rsid w:val="00896943"/>
    <w:rsid w:val="008A228B"/>
    <w:rsid w:val="008A3D4F"/>
    <w:rsid w:val="008B0DFC"/>
    <w:rsid w:val="008B0F43"/>
    <w:rsid w:val="008D5E54"/>
    <w:rsid w:val="00913899"/>
    <w:rsid w:val="00932192"/>
    <w:rsid w:val="00937550"/>
    <w:rsid w:val="0094588B"/>
    <w:rsid w:val="00954B21"/>
    <w:rsid w:val="0096564A"/>
    <w:rsid w:val="009A5489"/>
    <w:rsid w:val="009B1710"/>
    <w:rsid w:val="009D2143"/>
    <w:rsid w:val="009F0C5A"/>
    <w:rsid w:val="00A35ECA"/>
    <w:rsid w:val="00A37993"/>
    <w:rsid w:val="00AA2D2A"/>
    <w:rsid w:val="00AA399D"/>
    <w:rsid w:val="00AA475A"/>
    <w:rsid w:val="00AA4C53"/>
    <w:rsid w:val="00AA6C1C"/>
    <w:rsid w:val="00AC6586"/>
    <w:rsid w:val="00AD596F"/>
    <w:rsid w:val="00AD5E0D"/>
    <w:rsid w:val="00AF4F8D"/>
    <w:rsid w:val="00B13D65"/>
    <w:rsid w:val="00B23D8B"/>
    <w:rsid w:val="00B450ED"/>
    <w:rsid w:val="00B56DE4"/>
    <w:rsid w:val="00B616AB"/>
    <w:rsid w:val="00B63950"/>
    <w:rsid w:val="00B80D39"/>
    <w:rsid w:val="00B917F6"/>
    <w:rsid w:val="00BA316A"/>
    <w:rsid w:val="00BB4528"/>
    <w:rsid w:val="00BF2838"/>
    <w:rsid w:val="00BF6FBF"/>
    <w:rsid w:val="00C4422B"/>
    <w:rsid w:val="00C55AF8"/>
    <w:rsid w:val="00C73CF8"/>
    <w:rsid w:val="00C87730"/>
    <w:rsid w:val="00C90EF0"/>
    <w:rsid w:val="00CA1567"/>
    <w:rsid w:val="00CD4054"/>
    <w:rsid w:val="00CD5CAF"/>
    <w:rsid w:val="00D05E24"/>
    <w:rsid w:val="00D064C0"/>
    <w:rsid w:val="00D130CD"/>
    <w:rsid w:val="00D13231"/>
    <w:rsid w:val="00D21887"/>
    <w:rsid w:val="00D30C5B"/>
    <w:rsid w:val="00D57D96"/>
    <w:rsid w:val="00D60050"/>
    <w:rsid w:val="00D62080"/>
    <w:rsid w:val="00D85217"/>
    <w:rsid w:val="00D86027"/>
    <w:rsid w:val="00D9428B"/>
    <w:rsid w:val="00D96AEB"/>
    <w:rsid w:val="00DA7200"/>
    <w:rsid w:val="00DC0D03"/>
    <w:rsid w:val="00DD1AD3"/>
    <w:rsid w:val="00DF1913"/>
    <w:rsid w:val="00DF2514"/>
    <w:rsid w:val="00E020B2"/>
    <w:rsid w:val="00E032A9"/>
    <w:rsid w:val="00E0487C"/>
    <w:rsid w:val="00E0559C"/>
    <w:rsid w:val="00E067CE"/>
    <w:rsid w:val="00E123D9"/>
    <w:rsid w:val="00E21A8A"/>
    <w:rsid w:val="00E57D25"/>
    <w:rsid w:val="00E6143F"/>
    <w:rsid w:val="00E73E4F"/>
    <w:rsid w:val="00E761C6"/>
    <w:rsid w:val="00E859AA"/>
    <w:rsid w:val="00EE4FC5"/>
    <w:rsid w:val="00F15CE9"/>
    <w:rsid w:val="00F33638"/>
    <w:rsid w:val="00F50AEB"/>
    <w:rsid w:val="00F54642"/>
    <w:rsid w:val="00F57509"/>
    <w:rsid w:val="00F62E49"/>
    <w:rsid w:val="00F70455"/>
    <w:rsid w:val="00F865C6"/>
    <w:rsid w:val="00FC7966"/>
    <w:rsid w:val="00FD4DC1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DE"/>
    <w:pPr>
      <w:ind w:left="720"/>
      <w:contextualSpacing/>
    </w:pPr>
  </w:style>
  <w:style w:type="table" w:styleId="a4">
    <w:name w:val="Table Grid"/>
    <w:basedOn w:val="a1"/>
    <w:uiPriority w:val="59"/>
    <w:rsid w:val="0009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6DE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C52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DE"/>
    <w:pPr>
      <w:ind w:left="720"/>
      <w:contextualSpacing/>
    </w:pPr>
  </w:style>
  <w:style w:type="table" w:styleId="a4">
    <w:name w:val="Table Grid"/>
    <w:basedOn w:val="a1"/>
    <w:uiPriority w:val="59"/>
    <w:rsid w:val="0009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6DE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C52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tec-hm.ru/upload/medialibrary/960/2013_rek_%E2%84%96483_ot_26.12.12_(sn)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tsenergo.ru/results/market/svnc/index.htm" TargetMode="External"/><Relationship Id="rId12" Type="http://schemas.openxmlformats.org/officeDocument/2006/relationships/hyperlink" Target="http://yutec-hm.ru/upload/medialibrary/9f8/2013_rek_%E2%84%96460_ot_26.12.2012_ekt_peredach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utec-hm.ru/upload/medialibrary/972/uslugi_cfr_1_i_2_pg_2013.P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yutec-hm.ru/upload/medialibrary/841/FST32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utec-hm.ru/upload/medialibrary/d60/FST3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4AE2-A734-4196-A9AB-518F551F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Дмитрий Владимирович</dc:creator>
  <cp:keywords/>
  <dc:description/>
  <cp:lastModifiedBy>Караваев Игорь Евгеньевич</cp:lastModifiedBy>
  <cp:revision>22</cp:revision>
  <dcterms:created xsi:type="dcterms:W3CDTF">2013-01-21T08:41:00Z</dcterms:created>
  <dcterms:modified xsi:type="dcterms:W3CDTF">2015-06-01T05:16:00Z</dcterms:modified>
</cp:coreProperties>
</file>